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V-2026-0106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Sanierung von Gleisanlagen nach Überflutung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Sanierung von Gleisanlag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